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1581" w14:textId="77777777" w:rsidR="00654B79" w:rsidRDefault="00654B79" w:rsidP="00654B79">
      <w:pPr>
        <w:pStyle w:val="p1"/>
      </w:pPr>
      <w:r>
        <w:rPr>
          <w:rStyle w:val="s1"/>
          <w:b/>
          <w:bCs/>
        </w:rPr>
        <w:t xml:space="preserve">INSTRUKCJA </w:t>
      </w:r>
      <w:r>
        <w:rPr>
          <w:b/>
          <w:bCs/>
        </w:rPr>
        <w:br/>
      </w:r>
      <w:r>
        <w:rPr>
          <w:rStyle w:val="s1"/>
          <w:b/>
          <w:bCs/>
        </w:rPr>
        <w:t xml:space="preserve">O ZABEZPIECZENIU MAJĄTKU PARAFIALNEGO </w:t>
      </w:r>
      <w:r>
        <w:rPr>
          <w:b/>
          <w:bCs/>
        </w:rPr>
        <w:br/>
      </w:r>
      <w:r>
        <w:rPr>
          <w:rStyle w:val="s1"/>
          <w:b/>
          <w:bCs/>
        </w:rPr>
        <w:t>PRZY ZMIANIE NA STANOWISKU PROBOSZCZA</w:t>
      </w:r>
    </w:p>
    <w:p w14:paraId="254BF5D8" w14:textId="77777777" w:rsidR="00654B79" w:rsidRDefault="00654B79" w:rsidP="00654B79">
      <w:pPr>
        <w:pStyle w:val="p2"/>
      </w:pPr>
      <w:r>
        <w:t>1. Proboszcz po otrzymaniu nowego dekretu nominacyjnego może pozostać na zajmowanym dotychczas stanowisku nie dłużej niż miesiąc w celu uporząd</w:t>
      </w:r>
      <w:r>
        <w:softHyphen/>
        <w:t>kowania spraw duszpasterskich i administracyjnych oraz sporządze</w:t>
      </w:r>
      <w:r>
        <w:softHyphen/>
        <w:t>nia protokołu zdawczo-odbiorczego.</w:t>
      </w:r>
      <w:r>
        <w:rPr>
          <w:rStyle w:val="apple-converted-space"/>
        </w:rPr>
        <w:t> </w:t>
      </w:r>
    </w:p>
    <w:p w14:paraId="6E231C3C" w14:textId="77777777" w:rsidR="00654B79" w:rsidRDefault="00654B79" w:rsidP="00654B79">
      <w:pPr>
        <w:pStyle w:val="p3"/>
      </w:pPr>
      <w:r>
        <w:t>2. Przed kanonicznym objęciem parafii należy podpisać protokół zdawczo</w:t>
      </w:r>
      <w:r>
        <w:softHyphen/>
        <w:t>-odbiorczy.</w:t>
      </w:r>
      <w:r>
        <w:rPr>
          <w:rStyle w:val="apple-converted-space"/>
        </w:rPr>
        <w:t> </w:t>
      </w:r>
    </w:p>
    <w:p w14:paraId="53FF0F8C" w14:textId="77777777" w:rsidR="00654B79" w:rsidRDefault="00654B79" w:rsidP="00654B79">
      <w:pPr>
        <w:pStyle w:val="p3"/>
      </w:pPr>
      <w:r>
        <w:t>3. Wykaz przedmiotów wyszczególnionych w protokole zdawczo-od</w:t>
      </w:r>
      <w:r>
        <w:softHyphen/>
        <w:t>biorczym powinien być dokonany na podstawie ich bezpośredniego oglądu. W sporządzaniu tego dokumentu należy posługiwać się księgą inwen</w:t>
      </w:r>
      <w:r>
        <w:softHyphen/>
        <w:t>tarzową i poprzednim protokołem.</w:t>
      </w:r>
      <w:r>
        <w:rPr>
          <w:rStyle w:val="apple-converted-space"/>
        </w:rPr>
        <w:t> </w:t>
      </w:r>
    </w:p>
    <w:p w14:paraId="7B046178" w14:textId="77777777" w:rsidR="00654B79" w:rsidRDefault="00654B79" w:rsidP="00654B79">
      <w:pPr>
        <w:pStyle w:val="p3"/>
      </w:pPr>
      <w:r>
        <w:t>4. Protokół zdawczo-odbiorczy powinien obejmować spis nierucho</w:t>
      </w:r>
      <w:r>
        <w:softHyphen/>
        <w:t>mości, tj. budynków i gruntów, ruchomości i wyposażenia: ko</w:t>
      </w:r>
      <w:r>
        <w:softHyphen/>
        <w:t>ścioła, kancelarii parafialnej, archiwum, domu parafialnego, biblioteki parafialnej, gospodarstwa parafialnego i innych instytucji kościelnych, jeśli są (organistówka, wikariat itp.).</w:t>
      </w:r>
    </w:p>
    <w:p w14:paraId="721C4335" w14:textId="77777777" w:rsidR="00654B79" w:rsidRDefault="00654B79" w:rsidP="00654B79">
      <w:pPr>
        <w:pStyle w:val="p3"/>
      </w:pPr>
      <w:r>
        <w:t>5. W przypadku wyjątkowo cennych archiwaliów lub kosztowności (wota, precjoza itp.) należy wymienić je w protokole ze szczególną dokładnością, jeśli to możliwe z uwzględnieniem fachowej dokumen</w:t>
      </w:r>
      <w:r>
        <w:softHyphen/>
        <w:t>tacji.</w:t>
      </w:r>
      <w:r>
        <w:rPr>
          <w:rStyle w:val="apple-converted-space"/>
        </w:rPr>
        <w:t> </w:t>
      </w:r>
    </w:p>
    <w:p w14:paraId="414B49F4" w14:textId="77777777" w:rsidR="00654B79" w:rsidRDefault="00654B79" w:rsidP="00654B79">
      <w:pPr>
        <w:pStyle w:val="p3"/>
      </w:pPr>
      <w:r>
        <w:t>6. Protokół zdawczo-odbiorczy powinien obejmować także stan kasy parafialnej z podaniem wszystkich walorów w gotówce i zdeponowa</w:t>
      </w:r>
      <w:r>
        <w:softHyphen/>
        <w:t>nych w banku, potwierdzonych aktualnym wyciągiem bankowym z konta parafialnego, a także wykaz dłużników i wierzycieli. Należy również zaznaczyć, czy pracownicy kościelni otrzymali należne wynagrodzenie oraz czy wszelkie świad</w:t>
      </w:r>
      <w:r>
        <w:softHyphen/>
        <w:t>czenia na rzecz Kurii Diecezjalnej i innych instytucji diecezjalnych oraz po</w:t>
      </w:r>
      <w:r>
        <w:softHyphen/>
        <w:t>datki zostały uregulowane.</w:t>
      </w:r>
      <w:r>
        <w:rPr>
          <w:rStyle w:val="apple-converted-space"/>
        </w:rPr>
        <w:t> </w:t>
      </w:r>
    </w:p>
    <w:p w14:paraId="0060FFAB" w14:textId="77777777" w:rsidR="00654B79" w:rsidRDefault="00654B79" w:rsidP="00654B79">
      <w:pPr>
        <w:pStyle w:val="p3"/>
      </w:pPr>
      <w:r>
        <w:t>7. W parafiach, które posiadają ziemię uprawną, proboszczowie – ustępujący i następca – uzgadniają wobec dziekana sprawę przekazania płodów rolnych i innych dochodów. W sprawach spornych należy odnieść się do Kurii Diecezjalnej.</w:t>
      </w:r>
      <w:r>
        <w:rPr>
          <w:rStyle w:val="apple-converted-space"/>
        </w:rPr>
        <w:t> </w:t>
      </w:r>
    </w:p>
    <w:p w14:paraId="243CF76C" w14:textId="77777777" w:rsidR="00654B79" w:rsidRDefault="00654B79" w:rsidP="00654B79">
      <w:pPr>
        <w:pStyle w:val="p3"/>
      </w:pPr>
      <w:r>
        <w:t>8. W przypadku śmierci proboszcza dziekan troszczy się o zabezpieczenie majątku parafialnego.</w:t>
      </w:r>
      <w:r>
        <w:rPr>
          <w:rStyle w:val="apple-converted-space"/>
        </w:rPr>
        <w:t> </w:t>
      </w:r>
    </w:p>
    <w:p w14:paraId="51ECBBD5" w14:textId="77777777" w:rsidR="00654B79" w:rsidRDefault="00654B79" w:rsidP="00654B79">
      <w:pPr>
        <w:pStyle w:val="p3"/>
      </w:pPr>
      <w:r>
        <w:t>9. Usilnie zachęca się kapłanów, aby w testamencie szczegółowo określali, co komu przekazują. Jest rzeczą chwalebną uwzględnianie w zapisach testamentalnych celów religijno-społecznych.</w:t>
      </w:r>
      <w:r>
        <w:rPr>
          <w:rStyle w:val="apple-converted-space"/>
        </w:rPr>
        <w:t> </w:t>
      </w:r>
    </w:p>
    <w:p w14:paraId="01EEBB31" w14:textId="77777777" w:rsidR="00654B79" w:rsidRDefault="00654B79" w:rsidP="00654B79">
      <w:pPr>
        <w:pStyle w:val="p3"/>
      </w:pPr>
      <w:r>
        <w:t>10. Dziekani obowiązani są wykazać szczególną pilność, staranie i roztropność, by tak kierować biegiem spraw przy zmianie na sta</w:t>
      </w:r>
      <w:r>
        <w:softHyphen/>
        <w:t>nowisku proboszczów i w przypadkach ich śmierci, by majątek ko</w:t>
      </w:r>
      <w:r>
        <w:softHyphen/>
        <w:t>ścielny nie poniósł szkody, a zainteresowani (proboszczowie i spadko</w:t>
      </w:r>
      <w:r>
        <w:softHyphen/>
        <w:t>biercy) w zgodzie i z miłością uregulowali wzajemne zobowiązania względem siebie oraz by sprawy materialne nie przesłoniły podstawowego celu Kościoła, jakim jest chwała Boża i zbawienie.</w:t>
      </w:r>
    </w:p>
    <w:p w14:paraId="3E8FEDFD" w14:textId="77777777" w:rsidR="00954DE1" w:rsidRDefault="00654B79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9"/>
    <w:rsid w:val="00084672"/>
    <w:rsid w:val="002F7483"/>
    <w:rsid w:val="00654B79"/>
    <w:rsid w:val="007D757F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4E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654B79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654B79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654B79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654B79"/>
  </w:style>
  <w:style w:type="character" w:customStyle="1" w:styleId="apple-converted-space">
    <w:name w:val="apple-converted-space"/>
    <w:basedOn w:val="Domylnaczcionkaakapitu"/>
    <w:rsid w:val="0065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Macintosh Word</Application>
  <DocSecurity>0</DocSecurity>
  <Lines>18</Lines>
  <Paragraphs>5</Paragraphs>
  <ScaleCrop>false</ScaleCrop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2016-11-21T11:40:00Z</dcterms:created>
  <dcterms:modified xsi:type="dcterms:W3CDTF">2016-11-21T11:40:00Z</dcterms:modified>
</cp:coreProperties>
</file>